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5C" w:rsidRPr="00EE525C" w:rsidRDefault="00EE525C" w:rsidP="00EE525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EE525C">
        <w:rPr>
          <w:rFonts w:cs="Times New Roman"/>
          <w:b/>
          <w:bCs/>
          <w:color w:val="auto"/>
          <w:sz w:val="32"/>
          <w:szCs w:val="32"/>
        </w:rPr>
        <w:t xml:space="preserve">«Университет «Серебряная пора 55+» </w:t>
      </w:r>
    </w:p>
    <w:p w:rsidR="00EE525C" w:rsidRDefault="00EE525C" w:rsidP="00EE525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EE525C">
        <w:rPr>
          <w:rFonts w:cs="Times New Roman"/>
          <w:b/>
          <w:bCs/>
          <w:color w:val="auto"/>
          <w:sz w:val="32"/>
          <w:szCs w:val="32"/>
        </w:rPr>
        <w:t>- победитель конкурса президентских грантов 2020</w:t>
      </w:r>
    </w:p>
    <w:p w:rsidR="00A636FD" w:rsidRDefault="00A636FD" w:rsidP="00EE525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</w:p>
    <w:p w:rsidR="00A636FD" w:rsidRPr="00EE525C" w:rsidRDefault="00A636FD" w:rsidP="00EE525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Cs w:val="28"/>
        </w:rPr>
      </w:pPr>
    </w:p>
    <w:p w:rsidR="00361355" w:rsidRDefault="00EE525C" w:rsidP="00361355">
      <w:pPr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iCs/>
          <w:color w:val="auto"/>
          <w:sz w:val="24"/>
          <w:szCs w:val="24"/>
        </w:rPr>
      </w:pPr>
      <w:r w:rsidRPr="00EE525C">
        <w:rPr>
          <w:rFonts w:cs="Times New Roman"/>
          <w:b/>
          <w:bCs/>
          <w:iCs/>
          <w:color w:val="auto"/>
          <w:sz w:val="24"/>
          <w:szCs w:val="24"/>
        </w:rPr>
        <w:t xml:space="preserve">Татьяна Григорьевна </w:t>
      </w:r>
      <w:proofErr w:type="spellStart"/>
      <w:r w:rsidRPr="00EE525C">
        <w:rPr>
          <w:rFonts w:cs="Times New Roman"/>
          <w:b/>
          <w:bCs/>
          <w:iCs/>
          <w:color w:val="auto"/>
          <w:sz w:val="24"/>
          <w:szCs w:val="24"/>
        </w:rPr>
        <w:t>Севрюкова</w:t>
      </w:r>
      <w:proofErr w:type="spellEnd"/>
      <w:r w:rsidRPr="00EE525C">
        <w:rPr>
          <w:rFonts w:cs="Times New Roman"/>
          <w:b/>
          <w:bCs/>
          <w:iCs/>
          <w:color w:val="auto"/>
          <w:sz w:val="24"/>
          <w:szCs w:val="24"/>
        </w:rPr>
        <w:t xml:space="preserve">, </w:t>
      </w:r>
      <w:r w:rsidRPr="00EE525C">
        <w:rPr>
          <w:rFonts w:cs="Times New Roman"/>
          <w:iCs/>
          <w:color w:val="auto"/>
          <w:sz w:val="24"/>
          <w:szCs w:val="24"/>
        </w:rPr>
        <w:t xml:space="preserve">председатель </w:t>
      </w:r>
      <w:proofErr w:type="spellStart"/>
      <w:r w:rsidRPr="00EE525C">
        <w:rPr>
          <w:rFonts w:cs="Times New Roman"/>
          <w:iCs/>
          <w:color w:val="auto"/>
          <w:sz w:val="24"/>
          <w:szCs w:val="24"/>
        </w:rPr>
        <w:t>Ивнянской</w:t>
      </w:r>
      <w:proofErr w:type="spellEnd"/>
      <w:r w:rsidRPr="00EE525C">
        <w:rPr>
          <w:rFonts w:cs="Times New Roman"/>
          <w:iCs/>
          <w:color w:val="auto"/>
          <w:sz w:val="24"/>
          <w:szCs w:val="24"/>
        </w:rPr>
        <w:t xml:space="preserve"> местной организации БРООО ВОИ МКУК </w:t>
      </w:r>
    </w:p>
    <w:p w:rsidR="00EE525C" w:rsidRPr="00EE525C" w:rsidRDefault="00EE525C" w:rsidP="00361355">
      <w:pPr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iCs/>
          <w:color w:val="auto"/>
          <w:sz w:val="24"/>
          <w:szCs w:val="24"/>
        </w:rPr>
      </w:pPr>
      <w:r w:rsidRPr="00EE525C">
        <w:rPr>
          <w:rFonts w:cs="Times New Roman"/>
          <w:iCs/>
          <w:color w:val="auto"/>
          <w:sz w:val="24"/>
          <w:szCs w:val="24"/>
        </w:rPr>
        <w:t xml:space="preserve">«ЦБ </w:t>
      </w:r>
      <w:proofErr w:type="spellStart"/>
      <w:r w:rsidRPr="00EE525C">
        <w:rPr>
          <w:rFonts w:cs="Times New Roman"/>
          <w:iCs/>
          <w:color w:val="auto"/>
          <w:sz w:val="24"/>
          <w:szCs w:val="24"/>
        </w:rPr>
        <w:t>Ивнянского</w:t>
      </w:r>
      <w:proofErr w:type="spellEnd"/>
      <w:r w:rsidRPr="00EE525C">
        <w:rPr>
          <w:rFonts w:cs="Times New Roman"/>
          <w:iCs/>
          <w:color w:val="auto"/>
          <w:sz w:val="24"/>
          <w:szCs w:val="24"/>
        </w:rPr>
        <w:t xml:space="preserve"> района»</w:t>
      </w:r>
    </w:p>
    <w:p w:rsidR="00EE525C" w:rsidRDefault="00EE525C" w:rsidP="00361355">
      <w:pPr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iCs/>
          <w:color w:val="auto"/>
          <w:sz w:val="24"/>
          <w:szCs w:val="24"/>
        </w:rPr>
      </w:pPr>
      <w:r w:rsidRPr="00EE525C">
        <w:rPr>
          <w:rFonts w:cs="Times New Roman"/>
          <w:iCs/>
          <w:color w:val="auto"/>
          <w:sz w:val="24"/>
          <w:szCs w:val="24"/>
        </w:rPr>
        <w:t>(п. Ивня)</w:t>
      </w:r>
    </w:p>
    <w:p w:rsidR="00EE525C" w:rsidRPr="00EE525C" w:rsidRDefault="00EE525C" w:rsidP="00EE525C">
      <w:pPr>
        <w:autoSpaceDE w:val="0"/>
        <w:autoSpaceDN w:val="0"/>
        <w:adjustRightInd w:val="0"/>
        <w:spacing w:after="0" w:line="240" w:lineRule="auto"/>
        <w:ind w:left="5103"/>
        <w:jc w:val="left"/>
        <w:rPr>
          <w:rFonts w:cs="Times New Roman"/>
          <w:iCs/>
          <w:color w:val="auto"/>
          <w:sz w:val="24"/>
          <w:szCs w:val="24"/>
        </w:rPr>
      </w:pPr>
      <w:bookmarkStart w:id="0" w:name="_GoBack"/>
      <w:bookmarkEnd w:id="0"/>
    </w:p>
    <w:p w:rsidR="00EE525C" w:rsidRPr="00EE525C" w:rsidRDefault="00EE525C" w:rsidP="00EE525C">
      <w:pPr>
        <w:autoSpaceDE w:val="0"/>
        <w:autoSpaceDN w:val="0"/>
        <w:adjustRightInd w:val="0"/>
        <w:spacing w:after="0" w:line="240" w:lineRule="auto"/>
        <w:ind w:left="5103"/>
        <w:jc w:val="left"/>
        <w:rPr>
          <w:rFonts w:cs="Times New Roman"/>
          <w:iCs/>
          <w:color w:val="auto"/>
          <w:sz w:val="24"/>
          <w:szCs w:val="24"/>
        </w:rPr>
      </w:pPr>
    </w:p>
    <w:p w:rsidR="00EE525C" w:rsidRPr="00EE525C" w:rsidRDefault="00EE525C" w:rsidP="00EE525C">
      <w:pPr>
        <w:spacing w:after="0" w:line="240" w:lineRule="auto"/>
        <w:ind w:firstLine="567"/>
      </w:pPr>
      <w:r w:rsidRPr="00EE525C">
        <w:rPr>
          <w:noProof/>
        </w:rPr>
        <w:drawing>
          <wp:anchor distT="0" distB="0" distL="114300" distR="114300" simplePos="0" relativeHeight="251659264" behindDoc="1" locked="0" layoutInCell="1" allowOverlap="1" wp14:anchorId="20426824" wp14:editId="2EA202CC">
            <wp:simplePos x="0" y="0"/>
            <wp:positionH relativeFrom="column">
              <wp:posOffset>3387090</wp:posOffset>
            </wp:positionH>
            <wp:positionV relativeFrom="paragraph">
              <wp:posOffset>89535</wp:posOffset>
            </wp:positionV>
            <wp:extent cx="2305050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421" y="21505"/>
                <wp:lineTo x="21421" y="0"/>
                <wp:lineTo x="0" y="0"/>
              </wp:wrapPolygon>
            </wp:wrapTight>
            <wp:docPr id="2" name="Рисунок 2" descr="DSC02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SC028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12" t="28632" r="38986" b="25428"/>
                    <a:stretch/>
                  </pic:blipFill>
                  <pic:spPr bwMode="auto">
                    <a:xfrm>
                      <a:off x="0" y="0"/>
                      <a:ext cx="23050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25C">
        <w:t xml:space="preserve"> Университет </w:t>
      </w:r>
      <w:r w:rsidR="00A636FD">
        <w:t>«</w:t>
      </w:r>
      <w:r w:rsidRPr="00EE525C">
        <w:t>Серебряная пора 55+</w:t>
      </w:r>
      <w:r w:rsidR="00A636FD">
        <w:t>»</w:t>
      </w:r>
      <w:r w:rsidRPr="00EE525C">
        <w:t xml:space="preserve">  является одной из форм работы с гражданами пожилого возраста и инвалидами и призван создать условия для удовлетворения их потребностей во владении навыками компьютерной грамотности. </w:t>
      </w:r>
    </w:p>
    <w:p w:rsidR="00EE525C" w:rsidRPr="00EE525C" w:rsidRDefault="00EE525C" w:rsidP="00EE525C">
      <w:pPr>
        <w:spacing w:after="0" w:line="240" w:lineRule="auto"/>
        <w:ind w:firstLine="567"/>
      </w:pPr>
      <w:r w:rsidRPr="00EE525C">
        <w:t xml:space="preserve">Создание Университета способствует получению дополнительного образования гражданами пожилого возраста и инвалидами. С этой целью будет оказана помощь людям пенсионного возраста и инвалидам в успешной адаптации к современным условиям. Обучаясь в Университете, люди с ограниченными возможностями и люди старшего поколения, повышают свою социальную активность в различных сферах общественной жизни </w:t>
      </w:r>
      <w:proofErr w:type="spellStart"/>
      <w:r w:rsidRPr="00EE525C">
        <w:t>Ивнянского</w:t>
      </w:r>
      <w:proofErr w:type="spellEnd"/>
      <w:r w:rsidRPr="00EE525C">
        <w:t xml:space="preserve"> района, где формируют и развивают среду общения между собой. </w:t>
      </w:r>
    </w:p>
    <w:p w:rsidR="00EE525C" w:rsidRPr="00EE525C" w:rsidRDefault="00EE525C" w:rsidP="00EE525C">
      <w:pPr>
        <w:spacing w:after="0" w:line="240" w:lineRule="auto"/>
        <w:ind w:firstLine="567"/>
      </w:pPr>
      <w:r w:rsidRPr="00EE525C">
        <w:t xml:space="preserve"> Обучение людей в пожилом возрасте позволяет им осуществить  мечту</w:t>
      </w:r>
      <w:r w:rsidR="00361355">
        <w:t xml:space="preserve"> о полном понимании компьютерной грамотности</w:t>
      </w:r>
      <w:r w:rsidRPr="00EE525C">
        <w:t xml:space="preserve"> </w:t>
      </w:r>
    </w:p>
    <w:p w:rsidR="00EE525C" w:rsidRPr="00EE525C" w:rsidRDefault="00EE525C" w:rsidP="00EE525C">
      <w:pPr>
        <w:spacing w:after="0" w:line="240" w:lineRule="auto"/>
        <w:ind w:firstLine="567"/>
      </w:pPr>
      <w:r w:rsidRPr="00EE525C">
        <w:t xml:space="preserve"> Главная цель Университета - обучить пенсионеров и инвалидов пользоваться компьютером в повседневной жизни и освоить Интернет.</w:t>
      </w:r>
    </w:p>
    <w:p w:rsidR="00EE525C" w:rsidRPr="00EE525C" w:rsidRDefault="00EE525C" w:rsidP="00EE525C">
      <w:pPr>
        <w:spacing w:after="0" w:line="240" w:lineRule="auto"/>
        <w:ind w:firstLine="567"/>
      </w:pPr>
      <w:r w:rsidRPr="00EE525C">
        <w:t xml:space="preserve"> В результате достижения поставленной цели люди старшего поколения и люди с ограниченными возможностями овладеют компьютером и будут адаптированы в современном мире.</w:t>
      </w:r>
    </w:p>
    <w:p w:rsidR="00EE525C" w:rsidRPr="00EE525C" w:rsidRDefault="00361355" w:rsidP="00EE525C">
      <w:pPr>
        <w:spacing w:after="0" w:line="240" w:lineRule="auto"/>
        <w:ind w:firstLine="567"/>
      </w:pPr>
      <w:r>
        <w:t xml:space="preserve"> </w:t>
      </w:r>
      <w:r w:rsidR="00EE525C" w:rsidRPr="00EE525C">
        <w:t xml:space="preserve">Проект реализуется на базе читального зала отдела обслуживания Центральной библиотеки </w:t>
      </w:r>
      <w:r>
        <w:t>к</w:t>
      </w:r>
      <w:r w:rsidR="00EE525C" w:rsidRPr="00EE525C">
        <w:t>ультурно-общественного центра посёлка Ивня.</w:t>
      </w:r>
    </w:p>
    <w:p w:rsidR="00EE525C" w:rsidRPr="00EE525C" w:rsidRDefault="00EE525C" w:rsidP="00EE525C">
      <w:pPr>
        <w:spacing w:after="0" w:line="240" w:lineRule="auto"/>
        <w:ind w:firstLine="567"/>
      </w:pPr>
      <w:r w:rsidRPr="00EE525C">
        <w:t xml:space="preserve">В команде проекта заявлено 5 человек; из них в роли социального партнера выступает директор МКУК «Центральной библиотеки </w:t>
      </w:r>
      <w:proofErr w:type="spellStart"/>
      <w:r w:rsidRPr="00EE525C">
        <w:t>Ивнянского</w:t>
      </w:r>
      <w:proofErr w:type="spellEnd"/>
      <w:r w:rsidRPr="00EE525C">
        <w:t xml:space="preserve"> района» - Чертова Валентина Николаевна. Каждый человек в команде имеет свои должностные функции по реализации проекта. </w:t>
      </w:r>
    </w:p>
    <w:p w:rsidR="00EE525C" w:rsidRPr="00EE525C" w:rsidRDefault="00EE525C" w:rsidP="00EE525C">
      <w:pPr>
        <w:spacing w:after="0" w:line="240" w:lineRule="auto"/>
        <w:ind w:firstLine="567"/>
      </w:pPr>
      <w:r w:rsidRPr="00EE525C">
        <w:t xml:space="preserve"> Реализация проекта с 01.07.2020 г. по 31.12.2020 г</w:t>
      </w:r>
      <w:proofErr w:type="gramStart"/>
      <w:r w:rsidRPr="00EE525C">
        <w:t xml:space="preserve">.. </w:t>
      </w:r>
      <w:proofErr w:type="gramEnd"/>
    </w:p>
    <w:p w:rsidR="00EE525C" w:rsidRPr="00EE525C" w:rsidRDefault="00EE525C" w:rsidP="00EE525C">
      <w:pPr>
        <w:spacing w:after="0" w:line="240" w:lineRule="auto"/>
        <w:ind w:firstLine="567"/>
      </w:pPr>
      <w:r w:rsidRPr="00EE525C">
        <w:t xml:space="preserve"> В проекте участвуют 25 человек из числа инвалидов и пенсионеров.</w:t>
      </w:r>
    </w:p>
    <w:p w:rsidR="00EE525C" w:rsidRPr="00EE525C" w:rsidRDefault="00EE525C" w:rsidP="00EE525C">
      <w:pPr>
        <w:spacing w:after="0" w:line="240" w:lineRule="auto"/>
        <w:ind w:firstLine="567"/>
      </w:pPr>
      <w:r w:rsidRPr="00EE525C">
        <w:t xml:space="preserve"> На территории </w:t>
      </w:r>
      <w:proofErr w:type="spellStart"/>
      <w:r w:rsidRPr="00EE525C">
        <w:t>Ивнянского</w:t>
      </w:r>
      <w:proofErr w:type="spellEnd"/>
      <w:r w:rsidRPr="00EE525C">
        <w:t xml:space="preserve"> района проживает более 9 тысяч пенсионеров, из них более 5 тысяч инвалидов. По опросам анкетирования, проводимых среди данной категории населения</w:t>
      </w:r>
      <w:r w:rsidR="00361355">
        <w:t>,</w:t>
      </w:r>
      <w:r w:rsidRPr="00EE525C">
        <w:t xml:space="preserve"> 60% не владеют компьютером, поэтому возникла необходимость обучить навыкам компьютерной грамотности инвалидов и пенсионеров.</w:t>
      </w:r>
    </w:p>
    <w:p w:rsidR="00EE525C" w:rsidRPr="00EE525C" w:rsidRDefault="00EE525C" w:rsidP="00EE525C">
      <w:pPr>
        <w:spacing w:after="0" w:line="240" w:lineRule="auto"/>
        <w:ind w:firstLine="567"/>
      </w:pPr>
      <w:r w:rsidRPr="00EE525C">
        <w:lastRenderedPageBreak/>
        <w:t>Сумма гранта составляет 415 572 рубля. Эти средства будут израсходованы на покупку: 10 ноутбуков, мышек, ковриков под мышки, сетевые фильтры, установку лицензионной системы программного обеспечения и антивирусной программы на ноутбуки, оплату труда преподавателя по обучению компьютерной грамотности, уплату налогов, проведение мероприятий.</w:t>
      </w:r>
    </w:p>
    <w:p w:rsidR="00EE525C" w:rsidRPr="00EE525C" w:rsidRDefault="00EE525C" w:rsidP="00EE525C">
      <w:pPr>
        <w:spacing w:after="0" w:line="240" w:lineRule="auto"/>
        <w:ind w:firstLine="567"/>
      </w:pPr>
      <w:r w:rsidRPr="00EE525C">
        <w:t xml:space="preserve">     Данный проект будет продолжать свою жизнь на базе читального зала Центральной библиотеки. Люди с ограниченными возможностями будут иметь возможность заниматься на компьютерах, успешно посещать сеть Интернет и портал </w:t>
      </w:r>
      <w:proofErr w:type="spellStart"/>
      <w:r w:rsidRPr="00EE525C">
        <w:t>Госуслуги</w:t>
      </w:r>
      <w:proofErr w:type="spellEnd"/>
      <w:r w:rsidRPr="00EE525C">
        <w:t>.</w:t>
      </w:r>
    </w:p>
    <w:p w:rsidR="00EE525C" w:rsidRPr="00EE525C" w:rsidRDefault="00EE525C" w:rsidP="00EE525C">
      <w:pPr>
        <w:spacing w:after="0" w:line="240" w:lineRule="auto"/>
        <w:ind w:firstLine="567"/>
      </w:pPr>
      <w:r w:rsidRPr="00EE525C">
        <w:t xml:space="preserve">     Кроме этого, инвалиды получат социальную и правовую помощь в решении различных вопросов, которые проводят специалисты читального зала Центральной библиотеки.</w:t>
      </w:r>
    </w:p>
    <w:p w:rsidR="00EE525C" w:rsidRPr="00EE525C" w:rsidRDefault="00EE525C" w:rsidP="00EE525C">
      <w:pPr>
        <w:spacing w:after="0" w:line="240" w:lineRule="auto"/>
        <w:ind w:firstLine="567"/>
      </w:pPr>
      <w:r>
        <w:t xml:space="preserve">   </w:t>
      </w:r>
      <w:r w:rsidRPr="00EE525C">
        <w:t xml:space="preserve">Занятия в Университете «Серебряная пора 55+» проводятся еженедельно по пятницам с 10:30 с участием специалистов Центральной  библиотеки, с нашими социальными партнерами. </w:t>
      </w:r>
    </w:p>
    <w:p w:rsidR="00F14B36" w:rsidRDefault="00F14B36" w:rsidP="00EE525C">
      <w:pPr>
        <w:spacing w:after="0" w:line="240" w:lineRule="auto"/>
        <w:ind w:firstLine="567"/>
      </w:pPr>
    </w:p>
    <w:sectPr w:rsidR="00F14B36" w:rsidSect="00EE525C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5C"/>
    <w:rsid w:val="00082B1E"/>
    <w:rsid w:val="00361355"/>
    <w:rsid w:val="00A47B9E"/>
    <w:rsid w:val="00A636FD"/>
    <w:rsid w:val="00AE7EAC"/>
    <w:rsid w:val="00B36751"/>
    <w:rsid w:val="00EE525C"/>
    <w:rsid w:val="00F14B36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5C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5C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HP7660</dc:creator>
  <cp:lastModifiedBy>HP7660</cp:lastModifiedBy>
  <cp:revision>3</cp:revision>
  <dcterms:created xsi:type="dcterms:W3CDTF">2020-12-01T13:26:00Z</dcterms:created>
  <dcterms:modified xsi:type="dcterms:W3CDTF">2020-12-02T13:37:00Z</dcterms:modified>
</cp:coreProperties>
</file>